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B95" w:rsidRPr="00BC5FCC" w:rsidRDefault="00F35B95" w:rsidP="00BC5FCC">
      <w:pPr>
        <w:spacing w:after="0" w:line="480" w:lineRule="auto"/>
        <w:rPr>
          <w:rFonts w:ascii="Times New Roman" w:hAnsi="Times New Roman" w:cs="Times New Roman"/>
          <w:sz w:val="24"/>
          <w:szCs w:val="24"/>
        </w:rPr>
      </w:pPr>
    </w:p>
    <w:p w:rsidR="003A5B65" w:rsidRPr="00BC5FCC" w:rsidRDefault="003A5B65" w:rsidP="00BC5FCC">
      <w:pPr>
        <w:spacing w:after="0" w:line="480" w:lineRule="auto"/>
        <w:rPr>
          <w:rFonts w:ascii="Times New Roman" w:hAnsi="Times New Roman" w:cs="Times New Roman"/>
          <w:sz w:val="24"/>
          <w:szCs w:val="24"/>
        </w:rPr>
      </w:pPr>
    </w:p>
    <w:p w:rsidR="003A5B65" w:rsidRPr="00BC5FCC" w:rsidRDefault="003A5B65" w:rsidP="00BC5FCC">
      <w:pPr>
        <w:spacing w:after="0" w:line="480" w:lineRule="auto"/>
        <w:rPr>
          <w:rFonts w:ascii="Times New Roman" w:hAnsi="Times New Roman" w:cs="Times New Roman"/>
          <w:sz w:val="24"/>
          <w:szCs w:val="24"/>
        </w:rPr>
      </w:pPr>
    </w:p>
    <w:p w:rsidR="003A5B65" w:rsidRPr="00BC5FCC" w:rsidRDefault="003A5B65" w:rsidP="00BC5FCC">
      <w:pPr>
        <w:spacing w:after="0" w:line="480" w:lineRule="auto"/>
        <w:rPr>
          <w:rFonts w:ascii="Times New Roman" w:hAnsi="Times New Roman" w:cs="Times New Roman"/>
          <w:sz w:val="24"/>
          <w:szCs w:val="24"/>
        </w:rPr>
      </w:pPr>
    </w:p>
    <w:p w:rsidR="003A5B65" w:rsidRPr="00BC5FCC" w:rsidRDefault="003A5B65" w:rsidP="00BC5FCC">
      <w:pPr>
        <w:spacing w:after="0" w:line="480" w:lineRule="auto"/>
        <w:rPr>
          <w:rFonts w:ascii="Times New Roman" w:hAnsi="Times New Roman" w:cs="Times New Roman"/>
          <w:sz w:val="24"/>
          <w:szCs w:val="24"/>
        </w:rPr>
      </w:pPr>
    </w:p>
    <w:p w:rsidR="003A5B65" w:rsidRPr="00BC5FCC" w:rsidRDefault="003A5B65" w:rsidP="00BC5FCC">
      <w:pPr>
        <w:spacing w:after="0" w:line="480" w:lineRule="auto"/>
        <w:rPr>
          <w:rFonts w:ascii="Times New Roman" w:hAnsi="Times New Roman" w:cs="Times New Roman"/>
          <w:sz w:val="24"/>
          <w:szCs w:val="24"/>
        </w:rPr>
      </w:pPr>
    </w:p>
    <w:p w:rsidR="003A5B65" w:rsidRPr="00BC5FCC" w:rsidRDefault="003A5B65" w:rsidP="00BC5FCC">
      <w:pPr>
        <w:spacing w:after="0" w:line="480" w:lineRule="auto"/>
        <w:rPr>
          <w:rFonts w:ascii="Times New Roman" w:hAnsi="Times New Roman" w:cs="Times New Roman"/>
          <w:sz w:val="24"/>
          <w:szCs w:val="24"/>
        </w:rPr>
      </w:pPr>
    </w:p>
    <w:p w:rsidR="003A5B65" w:rsidRPr="00BC5FCC" w:rsidRDefault="003A5B65" w:rsidP="00BC5FCC">
      <w:pPr>
        <w:spacing w:after="0" w:line="480" w:lineRule="auto"/>
        <w:jc w:val="center"/>
        <w:rPr>
          <w:rFonts w:ascii="Times New Roman" w:hAnsi="Times New Roman" w:cs="Times New Roman"/>
          <w:sz w:val="24"/>
          <w:szCs w:val="24"/>
        </w:rPr>
      </w:pPr>
    </w:p>
    <w:p w:rsidR="003A5B65" w:rsidRPr="00BC5FCC" w:rsidRDefault="003A5B65" w:rsidP="00BC5FCC">
      <w:pPr>
        <w:spacing w:after="0" w:line="480" w:lineRule="auto"/>
        <w:jc w:val="center"/>
        <w:rPr>
          <w:rFonts w:ascii="Times New Roman" w:hAnsi="Times New Roman" w:cs="Times New Roman"/>
          <w:sz w:val="24"/>
          <w:szCs w:val="24"/>
        </w:rPr>
      </w:pPr>
    </w:p>
    <w:p w:rsidR="003A5B65" w:rsidRPr="00BC5FCC" w:rsidRDefault="003A5B65" w:rsidP="00BC5FCC">
      <w:pPr>
        <w:spacing w:after="0" w:line="480" w:lineRule="auto"/>
        <w:jc w:val="center"/>
        <w:rPr>
          <w:rFonts w:ascii="Times New Roman" w:hAnsi="Times New Roman" w:cs="Times New Roman"/>
          <w:sz w:val="24"/>
          <w:szCs w:val="24"/>
        </w:rPr>
      </w:pPr>
    </w:p>
    <w:p w:rsidR="003A5B65" w:rsidRPr="00BC5FCC" w:rsidRDefault="003A5B65" w:rsidP="00BC5FCC">
      <w:pPr>
        <w:spacing w:after="0" w:line="480" w:lineRule="auto"/>
        <w:jc w:val="center"/>
        <w:rPr>
          <w:rFonts w:ascii="Times New Roman" w:hAnsi="Times New Roman" w:cs="Times New Roman"/>
          <w:sz w:val="24"/>
          <w:szCs w:val="24"/>
        </w:rPr>
      </w:pPr>
      <w:r w:rsidRPr="00BC5FCC">
        <w:rPr>
          <w:rFonts w:ascii="Times New Roman" w:hAnsi="Times New Roman" w:cs="Times New Roman"/>
          <w:sz w:val="24"/>
          <w:szCs w:val="24"/>
        </w:rPr>
        <w:t>The Witch Hunt</w:t>
      </w:r>
    </w:p>
    <w:p w:rsidR="003A5B65" w:rsidRPr="00BC5FCC" w:rsidRDefault="003A5B65" w:rsidP="00BC5FCC">
      <w:pPr>
        <w:spacing w:after="0" w:line="480" w:lineRule="auto"/>
        <w:jc w:val="center"/>
        <w:rPr>
          <w:rFonts w:ascii="Times New Roman" w:hAnsi="Times New Roman" w:cs="Times New Roman"/>
          <w:sz w:val="24"/>
          <w:szCs w:val="24"/>
        </w:rPr>
      </w:pPr>
      <w:r w:rsidRPr="00BC5FCC">
        <w:rPr>
          <w:rFonts w:ascii="Times New Roman" w:hAnsi="Times New Roman" w:cs="Times New Roman"/>
          <w:sz w:val="24"/>
          <w:szCs w:val="24"/>
        </w:rPr>
        <w:t>Name:</w:t>
      </w:r>
    </w:p>
    <w:p w:rsidR="004C4888" w:rsidRPr="00BC5FCC" w:rsidRDefault="003A5B65" w:rsidP="00BC5FCC">
      <w:pPr>
        <w:spacing w:after="0" w:line="480" w:lineRule="auto"/>
        <w:jc w:val="center"/>
        <w:rPr>
          <w:rFonts w:ascii="Times New Roman" w:hAnsi="Times New Roman" w:cs="Times New Roman"/>
          <w:sz w:val="24"/>
          <w:szCs w:val="24"/>
        </w:rPr>
      </w:pPr>
      <w:r w:rsidRPr="00BC5FCC">
        <w:rPr>
          <w:rFonts w:ascii="Times New Roman" w:hAnsi="Times New Roman" w:cs="Times New Roman"/>
          <w:sz w:val="24"/>
          <w:szCs w:val="24"/>
        </w:rPr>
        <w:t xml:space="preserve">University: </w:t>
      </w:r>
    </w:p>
    <w:p w:rsidR="004C4888" w:rsidRPr="00BC5FCC" w:rsidRDefault="004C4888" w:rsidP="00BC5FCC">
      <w:pPr>
        <w:spacing w:line="480" w:lineRule="auto"/>
        <w:rPr>
          <w:rFonts w:ascii="Times New Roman" w:hAnsi="Times New Roman" w:cs="Times New Roman"/>
          <w:sz w:val="24"/>
          <w:szCs w:val="24"/>
        </w:rPr>
      </w:pPr>
      <w:r w:rsidRPr="00BC5FCC">
        <w:rPr>
          <w:rFonts w:ascii="Times New Roman" w:hAnsi="Times New Roman" w:cs="Times New Roman"/>
          <w:sz w:val="24"/>
          <w:szCs w:val="24"/>
        </w:rPr>
        <w:br w:type="page"/>
      </w:r>
    </w:p>
    <w:p w:rsidR="003A5B65" w:rsidRPr="00BC5FCC" w:rsidRDefault="004C4888" w:rsidP="00BC5FCC">
      <w:pPr>
        <w:spacing w:after="0" w:line="480" w:lineRule="auto"/>
        <w:jc w:val="center"/>
        <w:rPr>
          <w:rFonts w:ascii="Times New Roman" w:hAnsi="Times New Roman" w:cs="Times New Roman"/>
          <w:sz w:val="24"/>
          <w:szCs w:val="24"/>
        </w:rPr>
      </w:pPr>
      <w:r w:rsidRPr="00BC5FCC">
        <w:rPr>
          <w:rFonts w:ascii="Times New Roman" w:hAnsi="Times New Roman" w:cs="Times New Roman"/>
          <w:sz w:val="24"/>
          <w:szCs w:val="24"/>
        </w:rPr>
        <w:lastRenderedPageBreak/>
        <w:t>The Witch Hunt</w:t>
      </w:r>
    </w:p>
    <w:p w:rsidR="004C4888" w:rsidRPr="00BC5FCC" w:rsidRDefault="004C4888" w:rsidP="00BC5FCC">
      <w:pPr>
        <w:spacing w:after="0" w:line="480" w:lineRule="auto"/>
        <w:rPr>
          <w:rFonts w:ascii="Times New Roman" w:hAnsi="Times New Roman" w:cs="Times New Roman"/>
          <w:b/>
          <w:sz w:val="24"/>
          <w:szCs w:val="24"/>
        </w:rPr>
      </w:pPr>
      <w:r w:rsidRPr="00BC5FCC">
        <w:rPr>
          <w:rFonts w:ascii="Times New Roman" w:hAnsi="Times New Roman" w:cs="Times New Roman"/>
          <w:b/>
          <w:sz w:val="24"/>
          <w:szCs w:val="24"/>
        </w:rPr>
        <w:t>Chapter 7: The Impact of Christianity in Witch Hunting</w:t>
      </w:r>
    </w:p>
    <w:p w:rsidR="00960156" w:rsidRPr="00BC5FCC" w:rsidRDefault="004C4888" w:rsidP="00BC5FCC">
      <w:pPr>
        <w:spacing w:after="0" w:line="480" w:lineRule="auto"/>
        <w:rPr>
          <w:rFonts w:ascii="Times New Roman" w:hAnsi="Times New Roman" w:cs="Times New Roman"/>
          <w:sz w:val="24"/>
          <w:szCs w:val="24"/>
        </w:rPr>
      </w:pPr>
      <w:r w:rsidRPr="00BC5FCC">
        <w:rPr>
          <w:rFonts w:ascii="Times New Roman" w:hAnsi="Times New Roman" w:cs="Times New Roman"/>
          <w:b/>
          <w:sz w:val="24"/>
          <w:szCs w:val="24"/>
        </w:rPr>
        <w:tab/>
      </w:r>
      <w:r w:rsidRPr="00BC5FCC">
        <w:rPr>
          <w:rFonts w:ascii="Times New Roman" w:hAnsi="Times New Roman" w:cs="Times New Roman"/>
          <w:sz w:val="24"/>
          <w:szCs w:val="24"/>
        </w:rPr>
        <w:t xml:space="preserve">According </w:t>
      </w:r>
      <w:r w:rsidR="00053A2E" w:rsidRPr="00BC5FCC">
        <w:rPr>
          <w:rFonts w:ascii="Times New Roman" w:hAnsi="Times New Roman" w:cs="Times New Roman"/>
          <w:sz w:val="24"/>
          <w:szCs w:val="24"/>
        </w:rPr>
        <w:t>to Leva</w:t>
      </w:r>
      <w:r w:rsidRPr="00BC5FCC">
        <w:rPr>
          <w:rFonts w:ascii="Times New Roman" w:hAnsi="Times New Roman" w:cs="Times New Roman"/>
          <w:sz w:val="24"/>
          <w:szCs w:val="24"/>
        </w:rPr>
        <w:t>ck’s historical account of ‘The Witch Hunt’, the period of the most intense witch</w:t>
      </w:r>
      <w:r w:rsidR="001D2C25">
        <w:rPr>
          <w:rFonts w:ascii="Times New Roman" w:hAnsi="Times New Roman" w:cs="Times New Roman"/>
          <w:sz w:val="24"/>
          <w:szCs w:val="24"/>
        </w:rPr>
        <w:t>-</w:t>
      </w:r>
      <w:r w:rsidRPr="00BC5FCC">
        <w:rPr>
          <w:rFonts w:ascii="Times New Roman" w:hAnsi="Times New Roman" w:cs="Times New Roman"/>
          <w:sz w:val="24"/>
          <w:szCs w:val="24"/>
        </w:rPr>
        <w:t>hunting activities in Europe coincided with t</w:t>
      </w:r>
      <w:r w:rsidR="00433F84" w:rsidRPr="00BC5FCC">
        <w:rPr>
          <w:rFonts w:ascii="Times New Roman" w:hAnsi="Times New Roman" w:cs="Times New Roman"/>
          <w:sz w:val="24"/>
          <w:szCs w:val="24"/>
        </w:rPr>
        <w:t>he rise of and the reformation of Catholics and Protestants. The Christian religion’s vehement preaching against witchcraft and sorcery was central to the European wit</w:t>
      </w:r>
      <w:r w:rsidR="001D2C25">
        <w:rPr>
          <w:rFonts w:ascii="Times New Roman" w:hAnsi="Times New Roman" w:cs="Times New Roman"/>
          <w:sz w:val="24"/>
          <w:szCs w:val="24"/>
        </w:rPr>
        <w:t>c</w:t>
      </w:r>
      <w:r w:rsidR="00433F84" w:rsidRPr="00BC5FCC">
        <w:rPr>
          <w:rFonts w:ascii="Times New Roman" w:hAnsi="Times New Roman" w:cs="Times New Roman"/>
          <w:sz w:val="24"/>
          <w:szCs w:val="24"/>
        </w:rPr>
        <w:t xml:space="preserve">h hunt. In fact, in the later stages of witch-hunting, the practice was mainly an instrument of competition between the Catholics and Protestants. </w:t>
      </w:r>
    </w:p>
    <w:p w:rsidR="0052064D" w:rsidRPr="00BC5FCC" w:rsidRDefault="00960156" w:rsidP="00BC5FCC">
      <w:pPr>
        <w:spacing w:after="0" w:line="480" w:lineRule="auto"/>
        <w:rPr>
          <w:rFonts w:ascii="Times New Roman" w:hAnsi="Times New Roman" w:cs="Times New Roman"/>
          <w:sz w:val="24"/>
          <w:szCs w:val="24"/>
        </w:rPr>
      </w:pPr>
      <w:r w:rsidRPr="00BC5FCC">
        <w:rPr>
          <w:rFonts w:ascii="Times New Roman" w:hAnsi="Times New Roman" w:cs="Times New Roman"/>
          <w:sz w:val="24"/>
          <w:szCs w:val="24"/>
        </w:rPr>
        <w:tab/>
        <w:t>In the early stages of the witch hunt, the practice mainly took the form of intense prosecution. Religious leaders and persons often lead these persecutions. Unlike the late</w:t>
      </w:r>
      <w:r w:rsidR="00AD63A7">
        <w:rPr>
          <w:rFonts w:ascii="Times New Roman" w:hAnsi="Times New Roman" w:cs="Times New Roman"/>
          <w:sz w:val="24"/>
          <w:szCs w:val="24"/>
        </w:rPr>
        <w:t>r stages, most allegations leve</w:t>
      </w:r>
      <w:r w:rsidRPr="00BC5FCC">
        <w:rPr>
          <w:rFonts w:ascii="Times New Roman" w:hAnsi="Times New Roman" w:cs="Times New Roman"/>
          <w:sz w:val="24"/>
          <w:szCs w:val="24"/>
        </w:rPr>
        <w:t>led against t</w:t>
      </w:r>
      <w:r w:rsidR="00AD63A7">
        <w:rPr>
          <w:rFonts w:ascii="Times New Roman" w:hAnsi="Times New Roman" w:cs="Times New Roman"/>
          <w:sz w:val="24"/>
          <w:szCs w:val="24"/>
        </w:rPr>
        <w:t>he witches in this</w:t>
      </w:r>
      <w:r w:rsidRPr="00BC5FCC">
        <w:rPr>
          <w:rFonts w:ascii="Times New Roman" w:hAnsi="Times New Roman" w:cs="Times New Roman"/>
          <w:sz w:val="24"/>
          <w:szCs w:val="24"/>
        </w:rPr>
        <w:t xml:space="preserve"> early era – the vast majority of the fifteenth century – were grafted and largely </w:t>
      </w:r>
      <w:r w:rsidR="003C7381" w:rsidRPr="00BC5FCC">
        <w:rPr>
          <w:rFonts w:ascii="Times New Roman" w:hAnsi="Times New Roman" w:cs="Times New Roman"/>
          <w:sz w:val="24"/>
          <w:szCs w:val="24"/>
        </w:rPr>
        <w:t>diabolical</w:t>
      </w:r>
      <w:r w:rsidRPr="00BC5FCC">
        <w:rPr>
          <w:rFonts w:ascii="Times New Roman" w:hAnsi="Times New Roman" w:cs="Times New Roman"/>
          <w:sz w:val="24"/>
          <w:szCs w:val="24"/>
        </w:rPr>
        <w:t>.</w:t>
      </w:r>
      <w:r w:rsidR="003C7381" w:rsidRPr="00BC5FCC">
        <w:rPr>
          <w:rFonts w:ascii="Times New Roman" w:hAnsi="Times New Roman" w:cs="Times New Roman"/>
          <w:sz w:val="24"/>
          <w:szCs w:val="24"/>
        </w:rPr>
        <w:t xml:space="preserve"> Majority of the sixteenth century saw a huge decline in witch-hunting activities in Europe</w:t>
      </w:r>
      <w:r w:rsidR="00DB211E">
        <w:rPr>
          <w:rFonts w:ascii="Times New Roman" w:hAnsi="Times New Roman" w:cs="Times New Roman"/>
          <w:sz w:val="24"/>
          <w:szCs w:val="24"/>
        </w:rPr>
        <w:t xml:space="preserve"> (Levack 185</w:t>
      </w:r>
      <w:r w:rsidR="00053A2E" w:rsidRPr="00BC5FCC">
        <w:rPr>
          <w:rFonts w:ascii="Times New Roman" w:hAnsi="Times New Roman" w:cs="Times New Roman"/>
          <w:sz w:val="24"/>
          <w:szCs w:val="24"/>
        </w:rPr>
        <w:t>)</w:t>
      </w:r>
      <w:r w:rsidR="003C7381" w:rsidRPr="00BC5FCC">
        <w:rPr>
          <w:rFonts w:ascii="Times New Roman" w:hAnsi="Times New Roman" w:cs="Times New Roman"/>
          <w:sz w:val="24"/>
          <w:szCs w:val="24"/>
        </w:rPr>
        <w:t xml:space="preserve">. The slow progression of the church around this time and the imminent battle between Roman Catholics and Protestants could have been a key factor in the causation of this tranquility. </w:t>
      </w:r>
      <w:r w:rsidR="00E94DA1" w:rsidRPr="00BC5FCC">
        <w:rPr>
          <w:rFonts w:ascii="Times New Roman" w:hAnsi="Times New Roman" w:cs="Times New Roman"/>
          <w:sz w:val="24"/>
          <w:szCs w:val="24"/>
        </w:rPr>
        <w:t xml:space="preserve">Religious activities also related closely to the reduction in the publication of witchcraft manuals and treaties. </w:t>
      </w:r>
      <w:r w:rsidR="000F1919" w:rsidRPr="00BC5FCC">
        <w:rPr>
          <w:rFonts w:ascii="Times New Roman" w:hAnsi="Times New Roman" w:cs="Times New Roman"/>
          <w:sz w:val="24"/>
          <w:szCs w:val="24"/>
        </w:rPr>
        <w:t xml:space="preserve">The spread of humanism and the preoccupation with secularity rather than religiosity at this time was also central to the slowed pace of witch-hunting activities. </w:t>
      </w:r>
    </w:p>
    <w:p w:rsidR="000079F1" w:rsidRPr="00BC5FCC" w:rsidRDefault="0052064D" w:rsidP="00BC5FCC">
      <w:pPr>
        <w:spacing w:after="0" w:line="480" w:lineRule="auto"/>
        <w:rPr>
          <w:rFonts w:ascii="Times New Roman" w:hAnsi="Times New Roman" w:cs="Times New Roman"/>
          <w:sz w:val="24"/>
          <w:szCs w:val="24"/>
        </w:rPr>
      </w:pPr>
      <w:r w:rsidRPr="00BC5FCC">
        <w:rPr>
          <w:rFonts w:ascii="Times New Roman" w:hAnsi="Times New Roman" w:cs="Times New Roman"/>
          <w:sz w:val="24"/>
          <w:szCs w:val="24"/>
        </w:rPr>
        <w:tab/>
        <w:t xml:space="preserve">The reformation of the church led to the most intense period of witch hunting. This period comprised of the late sixteenth century and the early seventeenth century. </w:t>
      </w:r>
      <w:r w:rsidR="004E50FC" w:rsidRPr="00BC5FCC">
        <w:rPr>
          <w:rFonts w:ascii="Times New Roman" w:hAnsi="Times New Roman" w:cs="Times New Roman"/>
          <w:sz w:val="24"/>
          <w:szCs w:val="24"/>
        </w:rPr>
        <w:t>The scale of the witch persecutions was grand and the persecutions and executions involved hundreds of victims</w:t>
      </w:r>
      <w:r w:rsidR="00053A2E" w:rsidRPr="00BC5FCC">
        <w:rPr>
          <w:rFonts w:ascii="Times New Roman" w:hAnsi="Times New Roman" w:cs="Times New Roman"/>
          <w:sz w:val="24"/>
          <w:szCs w:val="24"/>
        </w:rPr>
        <w:t xml:space="preserve"> </w:t>
      </w:r>
      <w:r w:rsidR="00DB211E">
        <w:rPr>
          <w:rFonts w:ascii="Times New Roman" w:hAnsi="Times New Roman" w:cs="Times New Roman"/>
          <w:sz w:val="24"/>
          <w:szCs w:val="24"/>
        </w:rPr>
        <w:t>(Levack 186</w:t>
      </w:r>
      <w:r w:rsidR="00053A2E" w:rsidRPr="00BC5FCC">
        <w:rPr>
          <w:rFonts w:ascii="Times New Roman" w:hAnsi="Times New Roman" w:cs="Times New Roman"/>
          <w:sz w:val="24"/>
          <w:szCs w:val="24"/>
        </w:rPr>
        <w:t>)</w:t>
      </w:r>
      <w:r w:rsidR="004E50FC" w:rsidRPr="00BC5FCC">
        <w:rPr>
          <w:rFonts w:ascii="Times New Roman" w:hAnsi="Times New Roman" w:cs="Times New Roman"/>
          <w:sz w:val="24"/>
          <w:szCs w:val="24"/>
        </w:rPr>
        <w:t xml:space="preserve">. Religious leaders led these prosecutions. The persecutions were most intense in areas of Europe with the greatest Christian religious activities. </w:t>
      </w:r>
      <w:r w:rsidR="000079F1" w:rsidRPr="00BC5FCC">
        <w:rPr>
          <w:rFonts w:ascii="Times New Roman" w:hAnsi="Times New Roman" w:cs="Times New Roman"/>
          <w:sz w:val="24"/>
          <w:szCs w:val="24"/>
        </w:rPr>
        <w:t>Similarly</w:t>
      </w:r>
      <w:r w:rsidR="001C630E" w:rsidRPr="00BC5FCC">
        <w:rPr>
          <w:rFonts w:ascii="Times New Roman" w:hAnsi="Times New Roman" w:cs="Times New Roman"/>
          <w:sz w:val="24"/>
          <w:szCs w:val="24"/>
        </w:rPr>
        <w:t xml:space="preserve">, reformations of the church and the marriage between religion and humanism saw the decline of the witch hunt in </w:t>
      </w:r>
      <w:r w:rsidR="001C630E" w:rsidRPr="00BC5FCC">
        <w:rPr>
          <w:rFonts w:ascii="Times New Roman" w:hAnsi="Times New Roman" w:cs="Times New Roman"/>
          <w:sz w:val="24"/>
          <w:szCs w:val="24"/>
        </w:rPr>
        <w:lastRenderedPageBreak/>
        <w:t xml:space="preserve">later parts of the seventeenth century. While there were many factors that determined the progression of witch hunting in Europe, the spread of Christianity and the various changes in the church and religiosity were central to the events of the European witch hunt. </w:t>
      </w:r>
    </w:p>
    <w:p w:rsidR="000079F1" w:rsidRPr="00BC5FCC" w:rsidRDefault="000079F1" w:rsidP="00BC5FCC">
      <w:pPr>
        <w:spacing w:after="0" w:line="480" w:lineRule="auto"/>
        <w:rPr>
          <w:rFonts w:ascii="Times New Roman" w:hAnsi="Times New Roman" w:cs="Times New Roman"/>
          <w:b/>
          <w:sz w:val="24"/>
          <w:szCs w:val="24"/>
        </w:rPr>
      </w:pPr>
      <w:r w:rsidRPr="00BC5FCC">
        <w:rPr>
          <w:rFonts w:ascii="Times New Roman" w:hAnsi="Times New Roman" w:cs="Times New Roman"/>
          <w:b/>
          <w:sz w:val="24"/>
          <w:szCs w:val="24"/>
        </w:rPr>
        <w:t>Chapter Eight: Justice and the Decline for Witch-Hunting</w:t>
      </w:r>
    </w:p>
    <w:p w:rsidR="000079F1" w:rsidRPr="00BC5FCC" w:rsidRDefault="000079F1" w:rsidP="00BC5FCC">
      <w:pPr>
        <w:spacing w:after="0" w:line="480" w:lineRule="auto"/>
        <w:rPr>
          <w:rFonts w:ascii="Times New Roman" w:hAnsi="Times New Roman" w:cs="Times New Roman"/>
          <w:sz w:val="24"/>
          <w:szCs w:val="24"/>
        </w:rPr>
      </w:pPr>
      <w:r w:rsidRPr="00BC5FCC">
        <w:rPr>
          <w:rFonts w:ascii="Times New Roman" w:hAnsi="Times New Roman" w:cs="Times New Roman"/>
          <w:b/>
          <w:sz w:val="24"/>
          <w:szCs w:val="24"/>
        </w:rPr>
        <w:tab/>
      </w:r>
      <w:r w:rsidRPr="00BC5FCC">
        <w:rPr>
          <w:rFonts w:ascii="Times New Roman" w:hAnsi="Times New Roman" w:cs="Times New Roman"/>
          <w:sz w:val="24"/>
          <w:szCs w:val="24"/>
        </w:rPr>
        <w:t>At the height of the witch-hunt, hundreds of individuals would be lynched and mercilessly executed without any formal prosecution. Rather, local treaties and manuals would be all that would be needed to see the end of an alleged witch. However, the development of the just</w:t>
      </w:r>
      <w:r w:rsidR="00C8544A">
        <w:rPr>
          <w:rFonts w:ascii="Times New Roman" w:hAnsi="Times New Roman" w:cs="Times New Roman"/>
          <w:sz w:val="24"/>
          <w:szCs w:val="24"/>
        </w:rPr>
        <w:t xml:space="preserve">ice system in many parts of </w:t>
      </w:r>
      <w:r w:rsidRPr="00BC5FCC">
        <w:rPr>
          <w:rFonts w:ascii="Times New Roman" w:hAnsi="Times New Roman" w:cs="Times New Roman"/>
          <w:sz w:val="24"/>
          <w:szCs w:val="24"/>
        </w:rPr>
        <w:t xml:space="preserve">Europe was central to the decline </w:t>
      </w:r>
      <w:r w:rsidR="00C8544A">
        <w:rPr>
          <w:rFonts w:ascii="Times New Roman" w:hAnsi="Times New Roman" w:cs="Times New Roman"/>
          <w:sz w:val="24"/>
          <w:szCs w:val="24"/>
        </w:rPr>
        <w:t xml:space="preserve">of witch </w:t>
      </w:r>
      <w:r w:rsidRPr="00BC5FCC">
        <w:rPr>
          <w:rFonts w:ascii="Times New Roman" w:hAnsi="Times New Roman" w:cs="Times New Roman"/>
          <w:sz w:val="24"/>
          <w:szCs w:val="24"/>
        </w:rPr>
        <w:t xml:space="preserve">hunt in the later stages of the seventeenth century. </w:t>
      </w:r>
    </w:p>
    <w:p w:rsidR="00891AE5" w:rsidRPr="00BC5FCC" w:rsidRDefault="00891AE5" w:rsidP="00BC5FCC">
      <w:pPr>
        <w:spacing w:after="0" w:line="480" w:lineRule="auto"/>
        <w:rPr>
          <w:rFonts w:ascii="Times New Roman" w:hAnsi="Times New Roman" w:cs="Times New Roman"/>
          <w:sz w:val="24"/>
          <w:szCs w:val="24"/>
        </w:rPr>
      </w:pPr>
      <w:r w:rsidRPr="00BC5FCC">
        <w:rPr>
          <w:rFonts w:ascii="Times New Roman" w:hAnsi="Times New Roman" w:cs="Times New Roman"/>
          <w:sz w:val="24"/>
          <w:szCs w:val="24"/>
        </w:rPr>
        <w:tab/>
        <w:t>In many parts of Europe, local justice systems demanded that any persons or organizations who wished to execute witches needed to follow a specific procedure prescribed by the justice system</w:t>
      </w:r>
      <w:r w:rsidR="00053A2E" w:rsidRPr="00BC5FCC">
        <w:rPr>
          <w:rFonts w:ascii="Times New Roman" w:hAnsi="Times New Roman" w:cs="Times New Roman"/>
          <w:sz w:val="24"/>
          <w:szCs w:val="24"/>
        </w:rPr>
        <w:t xml:space="preserve"> </w:t>
      </w:r>
      <w:r w:rsidR="009430DD">
        <w:rPr>
          <w:rFonts w:ascii="Times New Roman" w:hAnsi="Times New Roman" w:cs="Times New Roman"/>
          <w:sz w:val="24"/>
          <w:szCs w:val="24"/>
        </w:rPr>
        <w:t>(Levack 207</w:t>
      </w:r>
      <w:r w:rsidR="00053A2E" w:rsidRPr="00BC5FCC">
        <w:rPr>
          <w:rFonts w:ascii="Times New Roman" w:hAnsi="Times New Roman" w:cs="Times New Roman"/>
          <w:sz w:val="24"/>
          <w:szCs w:val="24"/>
        </w:rPr>
        <w:t>)</w:t>
      </w:r>
      <w:r w:rsidRPr="00BC5FCC">
        <w:rPr>
          <w:rFonts w:ascii="Times New Roman" w:hAnsi="Times New Roman" w:cs="Times New Roman"/>
          <w:sz w:val="24"/>
          <w:szCs w:val="24"/>
        </w:rPr>
        <w:t xml:space="preserve">. </w:t>
      </w:r>
      <w:r w:rsidR="00C8544A">
        <w:rPr>
          <w:rFonts w:ascii="Times New Roman" w:hAnsi="Times New Roman" w:cs="Times New Roman"/>
          <w:sz w:val="24"/>
          <w:szCs w:val="24"/>
        </w:rPr>
        <w:t xml:space="preserve">With the rise of humanism, </w:t>
      </w:r>
      <w:r w:rsidRPr="00BC5FCC">
        <w:rPr>
          <w:rFonts w:ascii="Times New Roman" w:hAnsi="Times New Roman" w:cs="Times New Roman"/>
          <w:sz w:val="24"/>
          <w:szCs w:val="24"/>
        </w:rPr>
        <w:t xml:space="preserve">justice in the persecution of witches was questioned. The utilization of unconfirmed allegations made it even worse. </w:t>
      </w:r>
      <w:r w:rsidR="00C12CB1" w:rsidRPr="00BC5FCC">
        <w:rPr>
          <w:rFonts w:ascii="Times New Roman" w:hAnsi="Times New Roman" w:cs="Times New Roman"/>
          <w:sz w:val="24"/>
          <w:szCs w:val="24"/>
        </w:rPr>
        <w:t xml:space="preserve">Superior personnel in many justice systems, thus, instituted regulations that would limit the power of treaties and manuals in determining the fate of suspected witches; rather, lower judicial authorities had to adhere to regulations. </w:t>
      </w:r>
    </w:p>
    <w:p w:rsidR="0085262E" w:rsidRPr="00BC5FCC" w:rsidRDefault="0085262E" w:rsidP="00BC5FCC">
      <w:pPr>
        <w:spacing w:after="0" w:line="480" w:lineRule="auto"/>
        <w:rPr>
          <w:rFonts w:ascii="Times New Roman" w:hAnsi="Times New Roman" w:cs="Times New Roman"/>
          <w:sz w:val="24"/>
          <w:szCs w:val="24"/>
        </w:rPr>
      </w:pPr>
      <w:r w:rsidRPr="00BC5FCC">
        <w:rPr>
          <w:rFonts w:ascii="Times New Roman" w:hAnsi="Times New Roman" w:cs="Times New Roman"/>
          <w:sz w:val="24"/>
          <w:szCs w:val="24"/>
        </w:rPr>
        <w:tab/>
        <w:t xml:space="preserve">Furthermore, while witchcraft was considered outlawed, the rise of the humanism and justice movements also saw the statutory limitation of torture. In the witch-hunt, suspected witches were tortured to death. However, these movements saw the prohibition of extreme torture in many parts of Europe. The prohibition of torture limited the authority and ability of many witch hunters. </w:t>
      </w:r>
      <w:r w:rsidR="00F86F09" w:rsidRPr="00BC5FCC">
        <w:rPr>
          <w:rFonts w:ascii="Times New Roman" w:hAnsi="Times New Roman" w:cs="Times New Roman"/>
          <w:sz w:val="24"/>
          <w:szCs w:val="24"/>
        </w:rPr>
        <w:t xml:space="preserve">Furthermore, judicial changes saw the introduction of new standards of evidence. As such, it was more difficult for prosecutors to prove that a person was a witch before </w:t>
      </w:r>
      <w:r w:rsidR="009D0076" w:rsidRPr="00BC5FCC">
        <w:rPr>
          <w:rFonts w:ascii="Times New Roman" w:hAnsi="Times New Roman" w:cs="Times New Roman"/>
          <w:sz w:val="24"/>
          <w:szCs w:val="24"/>
        </w:rPr>
        <w:t>subjecting them</w:t>
      </w:r>
      <w:r w:rsidR="00F86F09" w:rsidRPr="00BC5FCC">
        <w:rPr>
          <w:rFonts w:ascii="Times New Roman" w:hAnsi="Times New Roman" w:cs="Times New Roman"/>
          <w:sz w:val="24"/>
          <w:szCs w:val="24"/>
        </w:rPr>
        <w:t xml:space="preserve"> to punishment. The new standards of evidence also meant that witch hunting by </w:t>
      </w:r>
      <w:r w:rsidR="00F86F09" w:rsidRPr="00BC5FCC">
        <w:rPr>
          <w:rFonts w:ascii="Times New Roman" w:hAnsi="Times New Roman" w:cs="Times New Roman"/>
          <w:sz w:val="24"/>
          <w:szCs w:val="24"/>
        </w:rPr>
        <w:lastRenderedPageBreak/>
        <w:t xml:space="preserve">way of grafted allegations could not prevail. Hence, it is evident that while many factors contributed to the end of the witch hunt, judicial changes and the quest for humanistic justice were central to the decline. </w:t>
      </w:r>
    </w:p>
    <w:p w:rsidR="00B502B1" w:rsidRPr="00BC5FCC" w:rsidRDefault="00B502B1" w:rsidP="00BC5FCC">
      <w:pPr>
        <w:spacing w:after="0" w:line="480" w:lineRule="auto"/>
        <w:rPr>
          <w:rFonts w:ascii="Times New Roman" w:hAnsi="Times New Roman" w:cs="Times New Roman"/>
          <w:b/>
          <w:sz w:val="24"/>
          <w:szCs w:val="24"/>
        </w:rPr>
      </w:pPr>
      <w:r w:rsidRPr="00BC5FCC">
        <w:rPr>
          <w:rFonts w:ascii="Times New Roman" w:hAnsi="Times New Roman" w:cs="Times New Roman"/>
          <w:b/>
          <w:sz w:val="24"/>
          <w:szCs w:val="24"/>
        </w:rPr>
        <w:t xml:space="preserve">Chapter Nine: </w:t>
      </w:r>
      <w:r w:rsidR="008628AE" w:rsidRPr="00BC5FCC">
        <w:rPr>
          <w:rFonts w:ascii="Times New Roman" w:hAnsi="Times New Roman" w:cs="Times New Roman"/>
          <w:b/>
          <w:sz w:val="24"/>
          <w:szCs w:val="24"/>
        </w:rPr>
        <w:t>The Witch Hunt in Africa</w:t>
      </w:r>
    </w:p>
    <w:p w:rsidR="008628AE" w:rsidRPr="00BC5FCC" w:rsidRDefault="008628AE" w:rsidP="00BC5FCC">
      <w:pPr>
        <w:spacing w:after="0" w:line="480" w:lineRule="auto"/>
        <w:rPr>
          <w:rFonts w:ascii="Times New Roman" w:hAnsi="Times New Roman" w:cs="Times New Roman"/>
          <w:sz w:val="24"/>
          <w:szCs w:val="24"/>
        </w:rPr>
      </w:pPr>
      <w:r w:rsidRPr="00BC5FCC">
        <w:rPr>
          <w:rFonts w:ascii="Times New Roman" w:hAnsi="Times New Roman" w:cs="Times New Roman"/>
          <w:b/>
          <w:sz w:val="24"/>
          <w:szCs w:val="24"/>
        </w:rPr>
        <w:tab/>
      </w:r>
      <w:r w:rsidRPr="00BC5FCC">
        <w:rPr>
          <w:rFonts w:ascii="Times New Roman" w:hAnsi="Times New Roman" w:cs="Times New Roman"/>
          <w:sz w:val="24"/>
          <w:szCs w:val="24"/>
        </w:rPr>
        <w:t>Witch hunting was a rare and almost ancient practice in the twentieth century in Europe and America. In fact, modern day witches enjoyed relative liberty in these western societies in the twentieth century. However, the case was different in Africa. Majority of witch-hunting cases of the nineteenth and twentieth centuries occurred in Africa</w:t>
      </w:r>
      <w:r w:rsidR="00053A2E" w:rsidRPr="00BC5FCC">
        <w:rPr>
          <w:rFonts w:ascii="Times New Roman" w:hAnsi="Times New Roman" w:cs="Times New Roman"/>
          <w:sz w:val="24"/>
          <w:szCs w:val="24"/>
        </w:rPr>
        <w:t xml:space="preserve"> </w:t>
      </w:r>
      <w:r w:rsidR="009430DD">
        <w:rPr>
          <w:rFonts w:ascii="Times New Roman" w:hAnsi="Times New Roman" w:cs="Times New Roman"/>
          <w:sz w:val="24"/>
          <w:szCs w:val="24"/>
        </w:rPr>
        <w:t>(Levack 219</w:t>
      </w:r>
      <w:r w:rsidR="00053A2E" w:rsidRPr="00BC5FCC">
        <w:rPr>
          <w:rFonts w:ascii="Times New Roman" w:hAnsi="Times New Roman" w:cs="Times New Roman"/>
          <w:sz w:val="24"/>
          <w:szCs w:val="24"/>
        </w:rPr>
        <w:t>)</w:t>
      </w:r>
      <w:r w:rsidRPr="00BC5FCC">
        <w:rPr>
          <w:rFonts w:ascii="Times New Roman" w:hAnsi="Times New Roman" w:cs="Times New Roman"/>
          <w:sz w:val="24"/>
          <w:szCs w:val="24"/>
        </w:rPr>
        <w:t>. The history of witch-hunting in Africa presided Europea</w:t>
      </w:r>
      <w:r w:rsidR="002C3DEA" w:rsidRPr="00BC5FCC">
        <w:rPr>
          <w:rFonts w:ascii="Times New Roman" w:hAnsi="Times New Roman" w:cs="Times New Roman"/>
          <w:sz w:val="24"/>
          <w:szCs w:val="24"/>
        </w:rPr>
        <w:t>n imperialism in the continent.</w:t>
      </w:r>
    </w:p>
    <w:p w:rsidR="002C3DEA" w:rsidRPr="00BC5FCC" w:rsidRDefault="002C3DEA" w:rsidP="00BC5FCC">
      <w:pPr>
        <w:spacing w:after="0" w:line="480" w:lineRule="auto"/>
        <w:rPr>
          <w:rFonts w:ascii="Times New Roman" w:hAnsi="Times New Roman" w:cs="Times New Roman"/>
          <w:sz w:val="24"/>
          <w:szCs w:val="24"/>
        </w:rPr>
      </w:pPr>
      <w:r w:rsidRPr="00BC5FCC">
        <w:rPr>
          <w:rFonts w:ascii="Times New Roman" w:hAnsi="Times New Roman" w:cs="Times New Roman"/>
          <w:sz w:val="24"/>
          <w:szCs w:val="24"/>
        </w:rPr>
        <w:tab/>
        <w:t>However, European imperialism in the nineteenth and twentieth centuries saw the rise of the witch hunt in Africa. The fact that Europeans had long forgone the practice of wit</w:t>
      </w:r>
      <w:r w:rsidR="00B63B11">
        <w:rPr>
          <w:rFonts w:ascii="Times New Roman" w:hAnsi="Times New Roman" w:cs="Times New Roman"/>
          <w:sz w:val="24"/>
          <w:szCs w:val="24"/>
        </w:rPr>
        <w:t>c</w:t>
      </w:r>
      <w:r w:rsidRPr="00BC5FCC">
        <w:rPr>
          <w:rFonts w:ascii="Times New Roman" w:hAnsi="Times New Roman" w:cs="Times New Roman"/>
          <w:sz w:val="24"/>
          <w:szCs w:val="24"/>
        </w:rPr>
        <w:t xml:space="preserve">h-hunting was central to this rise. While European rulers set witches free on the grounds that the crime could not be proven, the enraged natives would go ahead and lynch the alleged witch. </w:t>
      </w:r>
      <w:r w:rsidR="00E102F5" w:rsidRPr="00BC5FCC">
        <w:rPr>
          <w:rFonts w:ascii="Times New Roman" w:hAnsi="Times New Roman" w:cs="Times New Roman"/>
          <w:sz w:val="24"/>
          <w:szCs w:val="24"/>
        </w:rPr>
        <w:t>In some scenarios like in the case of South Africa, the witch hunt was a standard way of demonstrating rebellion against the white and Afrikaner administration which looked to suppress the belief in witchcraft</w:t>
      </w:r>
      <w:r w:rsidR="00053A2E" w:rsidRPr="00BC5FCC">
        <w:rPr>
          <w:rFonts w:ascii="Times New Roman" w:hAnsi="Times New Roman" w:cs="Times New Roman"/>
          <w:sz w:val="24"/>
          <w:szCs w:val="24"/>
        </w:rPr>
        <w:t xml:space="preserve"> </w:t>
      </w:r>
      <w:r w:rsidR="009430DD">
        <w:rPr>
          <w:rFonts w:ascii="Times New Roman" w:hAnsi="Times New Roman" w:cs="Times New Roman"/>
          <w:sz w:val="24"/>
          <w:szCs w:val="24"/>
        </w:rPr>
        <w:t>(Levack 221</w:t>
      </w:r>
      <w:r w:rsidR="00053A2E" w:rsidRPr="00BC5FCC">
        <w:rPr>
          <w:rFonts w:ascii="Times New Roman" w:hAnsi="Times New Roman" w:cs="Times New Roman"/>
          <w:sz w:val="24"/>
          <w:szCs w:val="24"/>
        </w:rPr>
        <w:t>)</w:t>
      </w:r>
      <w:r w:rsidR="00E102F5" w:rsidRPr="00BC5FCC">
        <w:rPr>
          <w:rFonts w:ascii="Times New Roman" w:hAnsi="Times New Roman" w:cs="Times New Roman"/>
          <w:sz w:val="24"/>
          <w:szCs w:val="24"/>
        </w:rPr>
        <w:t xml:space="preserve">. </w:t>
      </w:r>
      <w:r w:rsidR="007C3530" w:rsidRPr="00BC5FCC">
        <w:rPr>
          <w:rFonts w:ascii="Times New Roman" w:hAnsi="Times New Roman" w:cs="Times New Roman"/>
          <w:sz w:val="24"/>
          <w:szCs w:val="24"/>
        </w:rPr>
        <w:t xml:space="preserve">The end of European imperialism paradoxically made the witch hunt worse. Natives in power found </w:t>
      </w:r>
      <w:r w:rsidR="00863167">
        <w:rPr>
          <w:rFonts w:ascii="Times New Roman" w:hAnsi="Times New Roman" w:cs="Times New Roman"/>
          <w:sz w:val="24"/>
          <w:szCs w:val="24"/>
        </w:rPr>
        <w:t>an</w:t>
      </w:r>
      <w:r w:rsidR="007C3530" w:rsidRPr="00BC5FCC">
        <w:rPr>
          <w:rFonts w:ascii="Times New Roman" w:hAnsi="Times New Roman" w:cs="Times New Roman"/>
          <w:sz w:val="24"/>
          <w:szCs w:val="24"/>
        </w:rPr>
        <w:t xml:space="preserve"> opportunity to propagate the practice. In Cameroon, for instance, the penal code sets a much lower threshold of evidence for the incrimination of a suspected with hence enabling the constant persecution of witches. </w:t>
      </w:r>
    </w:p>
    <w:p w:rsidR="00053A2E" w:rsidRPr="00BC5FCC" w:rsidRDefault="00E102F5" w:rsidP="00BC5FCC">
      <w:pPr>
        <w:spacing w:after="0" w:line="480" w:lineRule="auto"/>
        <w:rPr>
          <w:rFonts w:ascii="Times New Roman" w:hAnsi="Times New Roman" w:cs="Times New Roman"/>
          <w:sz w:val="24"/>
          <w:szCs w:val="24"/>
        </w:rPr>
      </w:pPr>
      <w:r w:rsidRPr="00BC5FCC">
        <w:rPr>
          <w:rFonts w:ascii="Times New Roman" w:hAnsi="Times New Roman" w:cs="Times New Roman"/>
          <w:sz w:val="24"/>
          <w:szCs w:val="24"/>
        </w:rPr>
        <w:tab/>
        <w:t xml:space="preserve">Various other socioeconomic factors have seen the persistence of the witch hunt in Africa. Deteriorating economies and associated inflation are central to the increased perception of misfortune as related to witchcraft hence the increased intensity of activities to hunt witches. </w:t>
      </w:r>
      <w:r w:rsidR="00E91604" w:rsidRPr="00BC5FCC">
        <w:rPr>
          <w:rFonts w:ascii="Times New Roman" w:hAnsi="Times New Roman" w:cs="Times New Roman"/>
          <w:sz w:val="24"/>
          <w:szCs w:val="24"/>
        </w:rPr>
        <w:lastRenderedPageBreak/>
        <w:t xml:space="preserve">Various social practices such as the activities of traditional healers, who perceive witches as competitors, is also central to the continuation of the practice of witch-hunting in Africa. </w:t>
      </w:r>
    </w:p>
    <w:p w:rsidR="00053A2E" w:rsidRPr="00BC5FCC" w:rsidRDefault="00053A2E" w:rsidP="00BC5FCC">
      <w:pPr>
        <w:spacing w:line="480" w:lineRule="auto"/>
        <w:rPr>
          <w:rFonts w:ascii="Times New Roman" w:hAnsi="Times New Roman" w:cs="Times New Roman"/>
          <w:sz w:val="24"/>
          <w:szCs w:val="24"/>
        </w:rPr>
      </w:pPr>
      <w:r w:rsidRPr="00BC5FCC">
        <w:rPr>
          <w:rFonts w:ascii="Times New Roman" w:hAnsi="Times New Roman" w:cs="Times New Roman"/>
          <w:sz w:val="24"/>
          <w:szCs w:val="24"/>
        </w:rPr>
        <w:br w:type="page"/>
      </w:r>
    </w:p>
    <w:p w:rsidR="00E102F5" w:rsidRPr="00BC5FCC" w:rsidRDefault="00053A2E" w:rsidP="00BC5FCC">
      <w:pPr>
        <w:spacing w:after="0" w:line="480" w:lineRule="auto"/>
        <w:jc w:val="center"/>
        <w:rPr>
          <w:rFonts w:ascii="Times New Roman" w:hAnsi="Times New Roman" w:cs="Times New Roman"/>
          <w:sz w:val="24"/>
          <w:szCs w:val="24"/>
        </w:rPr>
      </w:pPr>
      <w:r w:rsidRPr="00BC5FCC">
        <w:rPr>
          <w:rFonts w:ascii="Times New Roman" w:hAnsi="Times New Roman" w:cs="Times New Roman"/>
          <w:sz w:val="24"/>
          <w:szCs w:val="24"/>
        </w:rPr>
        <w:lastRenderedPageBreak/>
        <w:t>Reference</w:t>
      </w:r>
    </w:p>
    <w:p w:rsidR="00053A2E" w:rsidRPr="00BC5FCC" w:rsidRDefault="00053A2E" w:rsidP="00657843">
      <w:pPr>
        <w:spacing w:after="0" w:line="480" w:lineRule="auto"/>
        <w:ind w:left="720" w:hanging="720"/>
        <w:rPr>
          <w:rFonts w:ascii="Times New Roman" w:hAnsi="Times New Roman" w:cs="Times New Roman"/>
          <w:sz w:val="24"/>
          <w:szCs w:val="24"/>
        </w:rPr>
      </w:pPr>
      <w:r w:rsidRPr="00BC5FCC">
        <w:rPr>
          <w:rFonts w:ascii="Times New Roman" w:hAnsi="Times New Roman" w:cs="Times New Roman"/>
          <w:sz w:val="24"/>
          <w:szCs w:val="24"/>
        </w:rPr>
        <w:t xml:space="preserve">Levack, B. P. (2006). </w:t>
      </w:r>
      <w:r w:rsidRPr="00BC5FCC">
        <w:rPr>
          <w:rFonts w:ascii="Times New Roman" w:hAnsi="Times New Roman" w:cs="Times New Roman"/>
          <w:i/>
          <w:iCs/>
          <w:sz w:val="24"/>
          <w:szCs w:val="24"/>
        </w:rPr>
        <w:t>The witch-hunt in early modern Europe</w:t>
      </w:r>
      <w:r w:rsidRPr="00BC5FCC">
        <w:rPr>
          <w:rFonts w:ascii="Times New Roman" w:hAnsi="Times New Roman" w:cs="Times New Roman"/>
          <w:sz w:val="24"/>
          <w:szCs w:val="24"/>
        </w:rPr>
        <w:t>.</w:t>
      </w:r>
      <w:r w:rsidRPr="00BC5FCC">
        <w:rPr>
          <w:rFonts w:ascii="Times New Roman" w:hAnsi="Times New Roman" w:cs="Times New Roman"/>
          <w:sz w:val="24"/>
          <w:szCs w:val="24"/>
        </w:rPr>
        <w:t xml:space="preserve"> </w:t>
      </w:r>
      <w:r w:rsidR="00352D28">
        <w:rPr>
          <w:rFonts w:ascii="Times New Roman" w:hAnsi="Times New Roman" w:cs="Times New Roman"/>
          <w:sz w:val="24"/>
          <w:szCs w:val="24"/>
        </w:rPr>
        <w:t>Harlow, England</w:t>
      </w:r>
      <w:bookmarkStart w:id="0" w:name="_GoBack"/>
      <w:bookmarkEnd w:id="0"/>
      <w:r w:rsidRPr="00BC5FCC">
        <w:rPr>
          <w:rFonts w:ascii="Times New Roman" w:hAnsi="Times New Roman" w:cs="Times New Roman"/>
          <w:sz w:val="24"/>
          <w:szCs w:val="24"/>
        </w:rPr>
        <w:t>; New York : Pearson Longman</w:t>
      </w:r>
    </w:p>
    <w:p w:rsidR="000079F1" w:rsidRPr="00BC5FCC" w:rsidRDefault="000079F1" w:rsidP="00BC5FCC">
      <w:pPr>
        <w:spacing w:after="0" w:line="480" w:lineRule="auto"/>
        <w:rPr>
          <w:rFonts w:ascii="Times New Roman" w:hAnsi="Times New Roman" w:cs="Times New Roman"/>
          <w:b/>
          <w:sz w:val="24"/>
          <w:szCs w:val="24"/>
        </w:rPr>
      </w:pPr>
    </w:p>
    <w:p w:rsidR="004C4888" w:rsidRPr="00BC5FCC" w:rsidRDefault="00960156" w:rsidP="00BC5FCC">
      <w:pPr>
        <w:spacing w:after="0" w:line="480" w:lineRule="auto"/>
        <w:rPr>
          <w:rFonts w:ascii="Times New Roman" w:hAnsi="Times New Roman" w:cs="Times New Roman"/>
          <w:sz w:val="24"/>
          <w:szCs w:val="24"/>
        </w:rPr>
      </w:pPr>
      <w:r w:rsidRPr="00BC5FCC">
        <w:rPr>
          <w:rFonts w:ascii="Times New Roman" w:hAnsi="Times New Roman" w:cs="Times New Roman"/>
          <w:sz w:val="24"/>
          <w:szCs w:val="24"/>
        </w:rPr>
        <w:t xml:space="preserve"> </w:t>
      </w:r>
      <w:r w:rsidR="00433F84" w:rsidRPr="00BC5FCC">
        <w:rPr>
          <w:rFonts w:ascii="Times New Roman" w:hAnsi="Times New Roman" w:cs="Times New Roman"/>
          <w:sz w:val="24"/>
          <w:szCs w:val="24"/>
        </w:rPr>
        <w:t xml:space="preserve"> </w:t>
      </w:r>
    </w:p>
    <w:sectPr w:rsidR="004C4888" w:rsidRPr="00BC5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B65"/>
    <w:rsid w:val="000079F1"/>
    <w:rsid w:val="00053A2E"/>
    <w:rsid w:val="000F1919"/>
    <w:rsid w:val="001C630E"/>
    <w:rsid w:val="001D2C25"/>
    <w:rsid w:val="002C3DEA"/>
    <w:rsid w:val="00352D28"/>
    <w:rsid w:val="003A5B65"/>
    <w:rsid w:val="003C7381"/>
    <w:rsid w:val="00433F84"/>
    <w:rsid w:val="004C4888"/>
    <w:rsid w:val="004E50FC"/>
    <w:rsid w:val="0052064D"/>
    <w:rsid w:val="00657843"/>
    <w:rsid w:val="007C3530"/>
    <w:rsid w:val="0085262E"/>
    <w:rsid w:val="008628AE"/>
    <w:rsid w:val="00863167"/>
    <w:rsid w:val="00891AE5"/>
    <w:rsid w:val="009430DD"/>
    <w:rsid w:val="00960156"/>
    <w:rsid w:val="009D0076"/>
    <w:rsid w:val="00AD63A7"/>
    <w:rsid w:val="00B502B1"/>
    <w:rsid w:val="00B63B11"/>
    <w:rsid w:val="00BC5FCC"/>
    <w:rsid w:val="00C12CB1"/>
    <w:rsid w:val="00C8544A"/>
    <w:rsid w:val="00DB211E"/>
    <w:rsid w:val="00E102F5"/>
    <w:rsid w:val="00E91604"/>
    <w:rsid w:val="00E94DA1"/>
    <w:rsid w:val="00F35B95"/>
    <w:rsid w:val="00F86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93DC6-25C4-414C-A93D-6C82967F2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6</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2019-04-09T23:15:00Z</dcterms:created>
  <dcterms:modified xsi:type="dcterms:W3CDTF">2019-04-10T04:09:00Z</dcterms:modified>
</cp:coreProperties>
</file>